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r>
        <w:rPr/>
      </w:r>
    </w:p>
    <w:tbl>
      <w:tblPr>
        <w:tblW w:w="9441" w:type="dxa"/>
        <w:jc w:val="left"/>
        <w:tblInd w:w="-14" w:type="dxa"/>
        <w:tblBorders>
          <w:top w:val="single" w:sz="6" w:space="0" w:color="000001"/>
          <w:left w:val="single" w:sz="6" w:space="0" w:color="000001"/>
          <w:right w:val="single" w:sz="6" w:space="0" w:color="000001"/>
          <w:insideV w:val="single" w:sz="6" w:space="0" w:color="000001"/>
        </w:tblBorders>
        <w:tblCellMar>
          <w:top w:w="0" w:type="dxa"/>
          <w:left w:w="54" w:type="dxa"/>
          <w:bottom w:w="0" w:type="dxa"/>
          <w:right w:w="70" w:type="dxa"/>
        </w:tblCellMar>
      </w:tblPr>
      <w:tblGrid>
        <w:gridCol w:w="4464"/>
        <w:gridCol w:w="4976"/>
      </w:tblGrid>
      <w:tr>
        <w:trPr/>
        <w:tc>
          <w:tcPr>
            <w:tcW w:w="9440" w:type="dxa"/>
            <w:gridSpan w:val="2"/>
            <w:tcBorders>
              <w:top w:val="single" w:sz="6" w:space="0" w:color="000001"/>
              <w:left w:val="single" w:sz="6" w:space="0" w:color="000001"/>
              <w:right w:val="single" w:sz="6" w:space="0" w:color="000001"/>
              <w:insideV w:val="single" w:sz="6" w:space="0" w:color="000001"/>
            </w:tcBorders>
            <w:shd w:fill="auto" w:val="clear"/>
            <w:tcMar>
              <w:left w:w="54" w:type="dxa"/>
            </w:tcMar>
          </w:tcPr>
          <w:p>
            <w:pPr>
              <w:pStyle w:val="Normal"/>
              <w:jc w:val="center"/>
              <w:rPr/>
            </w:pPr>
            <w:r>
              <w:rPr>
                <w:sz w:val="28"/>
              </w:rPr>
              <w:t xml:space="preserve">Základní škola Nížkov, </w:t>
            </w:r>
          </w:p>
          <w:p>
            <w:pPr>
              <w:pStyle w:val="Normal"/>
              <w:jc w:val="center"/>
              <w:rPr/>
            </w:pPr>
            <w:r>
              <w:rPr/>
              <w:t xml:space="preserve">592 12 Nížkov 11  </w:t>
            </w:r>
          </w:p>
        </w:tc>
      </w:tr>
      <w:tr>
        <w:trPr>
          <w:cantSplit w:val="true"/>
        </w:trPr>
        <w:tc>
          <w:tcPr>
            <w:tcW w:w="944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4" w:type="dxa"/>
            </w:tcMar>
          </w:tcPr>
          <w:p>
            <w:pPr>
              <w:pStyle w:val="Normal"/>
              <w:spacing w:lineRule="atLeast" w:line="240" w:before="120" w:after="0"/>
              <w:jc w:val="center"/>
              <w:rPr/>
            </w:pPr>
            <w:r>
              <w:rPr>
                <w:b/>
                <w:caps/>
                <w:color w:val="0000FF"/>
                <w:sz w:val="40"/>
              </w:rPr>
              <w:t>Podmínky přijetí dítěte k plnění povinné školní docházky</w:t>
            </w:r>
          </w:p>
        </w:tc>
      </w:tr>
      <w:tr>
        <w:trPr/>
        <w:tc>
          <w:tcPr>
            <w:tcW w:w="44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4" w:type="dxa"/>
            </w:tcMar>
          </w:tcPr>
          <w:p>
            <w:pPr>
              <w:pStyle w:val="Normal"/>
              <w:spacing w:lineRule="atLeast" w:line="240" w:before="120" w:after="0"/>
              <w:rPr>
                <w:sz w:val="26"/>
              </w:rPr>
            </w:pPr>
            <w:r>
              <w:rPr>
                <w:sz w:val="26"/>
              </w:rPr>
              <w:t>Č.j.</w:t>
            </w:r>
          </w:p>
        </w:tc>
        <w:tc>
          <w:tcPr>
            <w:tcW w:w="497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4" w:type="dxa"/>
            </w:tcMar>
          </w:tcPr>
          <w:p>
            <w:pPr>
              <w:pStyle w:val="DefinitionTerm"/>
              <w:widowControl/>
              <w:spacing w:lineRule="atLeast" w:line="240" w:before="120" w:after="0"/>
              <w:jc w:val="right"/>
              <w:rPr/>
            </w:pPr>
            <w:r>
              <w:rPr/>
              <w:t>18/17</w:t>
            </w:r>
          </w:p>
        </w:tc>
      </w:tr>
      <w:tr>
        <w:trPr/>
        <w:tc>
          <w:tcPr>
            <w:tcW w:w="44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4" w:type="dxa"/>
            </w:tcMar>
          </w:tcPr>
          <w:p>
            <w:pPr>
              <w:pStyle w:val="Normal"/>
              <w:spacing w:lineRule="atLeast" w:line="240" w:before="120" w:after="0"/>
              <w:rPr>
                <w:sz w:val="26"/>
              </w:rPr>
            </w:pPr>
            <w:r>
              <w:rPr>
                <w:sz w:val="26"/>
              </w:rPr>
              <w:t>Vypracoval:</w:t>
            </w:r>
          </w:p>
        </w:tc>
        <w:tc>
          <w:tcPr>
            <w:tcW w:w="497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4" w:type="dxa"/>
            </w:tcMar>
          </w:tcPr>
          <w:p>
            <w:pPr>
              <w:pStyle w:val="DefinitionTerm"/>
              <w:widowControl/>
              <w:spacing w:lineRule="atLeast" w:line="240" w:before="120" w:after="0"/>
              <w:jc w:val="right"/>
              <w:rPr/>
            </w:pPr>
            <w:r>
              <w:rPr>
                <w:sz w:val="26"/>
              </w:rPr>
              <w:t xml:space="preserve">Mgr. Marta Novotná, ředitel školy </w:t>
            </w:r>
          </w:p>
        </w:tc>
      </w:tr>
      <w:tr>
        <w:trPr/>
        <w:tc>
          <w:tcPr>
            <w:tcW w:w="44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4" w:type="dxa"/>
            </w:tcMar>
          </w:tcPr>
          <w:p>
            <w:pPr>
              <w:pStyle w:val="Normal"/>
              <w:spacing w:lineRule="atLeast" w:line="240" w:before="120" w:after="0"/>
              <w:rPr/>
            </w:pPr>
            <w:r>
              <w:rPr>
                <w:sz w:val="26"/>
              </w:rPr>
              <w:t>Směrnice nabývá účinnosti ode dne:</w:t>
            </w:r>
          </w:p>
        </w:tc>
        <w:tc>
          <w:tcPr>
            <w:tcW w:w="497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54" w:type="dxa"/>
            </w:tcMar>
          </w:tcPr>
          <w:p>
            <w:pPr>
              <w:pStyle w:val="Normal"/>
              <w:spacing w:lineRule="atLeast" w:line="240" w:before="120" w:after="0"/>
              <w:rPr/>
            </w:pPr>
            <w:r>
              <w:rPr>
                <w:sz w:val="26"/>
              </w:rPr>
              <w:t>1. 4. 2017</w:t>
            </w:r>
          </w:p>
        </w:tc>
      </w:tr>
    </w:tbl>
    <w:p>
      <w:pPr>
        <w:pStyle w:val="Default"/>
        <w:jc w:val="both"/>
        <w:rPr>
          <w:b w:val="false"/>
          <w:b w:val="false"/>
          <w:strike w:val="false"/>
          <w:dstrike w:val="false"/>
          <w:sz w:val="20"/>
          <w:u w:val="none"/>
        </w:rPr>
      </w:pPr>
      <w:r>
        <w:rPr>
          <w:b w:val="false"/>
          <w:strike w:val="false"/>
          <w:dstrike w:val="false"/>
          <w:sz w:val="20"/>
          <w:u w:val="none"/>
        </w:rPr>
      </w:r>
    </w:p>
    <w:p>
      <w:pPr>
        <w:pStyle w:val="Default"/>
        <w:jc w:val="both"/>
        <w:rPr>
          <w:rFonts w:ascii="Times New Roman" w:hAnsi="Times New Roman"/>
          <w:sz w:val="24"/>
          <w:szCs w:val="24"/>
        </w:rPr>
      </w:pPr>
      <w:r>
        <w:rPr>
          <w:rFonts w:ascii="Times New Roman" w:hAnsi="Times New Roman"/>
          <w:b w:val="false"/>
          <w:strike w:val="false"/>
          <w:dstrike w:val="false"/>
          <w:sz w:val="24"/>
          <w:szCs w:val="24"/>
          <w:u w:val="none"/>
        </w:rPr>
        <w:t xml:space="preserve">Ředitelka Základní školy Nížkov stanovila níže uvedené </w:t>
      </w:r>
      <w:r>
        <w:rPr>
          <w:rFonts w:ascii="Times New Roman" w:hAnsi="Times New Roman"/>
          <w:b/>
          <w:strike w:val="false"/>
          <w:dstrike w:val="false"/>
          <w:sz w:val="24"/>
          <w:szCs w:val="24"/>
          <w:u w:val="none"/>
        </w:rPr>
        <w:t>podmínky</w:t>
      </w:r>
      <w:r>
        <w:rPr>
          <w:rFonts w:ascii="Times New Roman" w:hAnsi="Times New Roman"/>
          <w:b w:val="false"/>
          <w:strike w:val="false"/>
          <w:dstrike w:val="false"/>
          <w:sz w:val="24"/>
          <w:szCs w:val="24"/>
          <w:u w:val="none"/>
        </w:rPr>
        <w:t xml:space="preserve">, podle kterých bude postupovat při rozhodování o přijetí dětí do 1. ročníků Základní školy Nížkov k plnění povinné školní docházky. </w:t>
      </w:r>
    </w:p>
    <w:p>
      <w:pPr>
        <w:pStyle w:val="Default"/>
        <w:jc w:val="both"/>
        <w:rPr/>
      </w:pPr>
      <w:r>
        <w:rPr>
          <w:rFonts w:ascii="Times New Roman" w:hAnsi="Times New Roman"/>
          <w:b/>
          <w:strike w:val="false"/>
          <w:dstrike w:val="false"/>
          <w:sz w:val="24"/>
          <w:szCs w:val="24"/>
          <w:u w:val="none"/>
        </w:rPr>
        <w:t xml:space="preserve">Plnění povinné školní docházky </w:t>
      </w:r>
      <w:r>
        <w:rPr>
          <w:rFonts w:ascii="Times New Roman" w:hAnsi="Times New Roman"/>
          <w:b w:val="false"/>
          <w:strike w:val="false"/>
          <w:dstrike w:val="false"/>
          <w:sz w:val="24"/>
          <w:szCs w:val="24"/>
          <w:u w:val="none"/>
        </w:rPr>
        <w:t xml:space="preserve">je stanoveno ustanoveními </w:t>
      </w:r>
      <w:r>
        <w:rPr>
          <w:rFonts w:ascii="Times New Roman" w:hAnsi="Times New Roman"/>
          <w:b/>
          <w:strike w:val="false"/>
          <w:dstrike w:val="false"/>
          <w:sz w:val="24"/>
          <w:szCs w:val="24"/>
          <w:u w:val="none"/>
        </w:rPr>
        <w:t xml:space="preserve">§ 36, § 37 a § 38 zákona č. 561/2004 Sb., </w:t>
      </w:r>
      <w:r>
        <w:rPr>
          <w:rFonts w:ascii="Times New Roman" w:hAnsi="Times New Roman"/>
          <w:b w:val="false"/>
          <w:strike w:val="false"/>
          <w:dstrike w:val="false"/>
          <w:sz w:val="24"/>
          <w:szCs w:val="24"/>
          <w:u w:val="none"/>
        </w:rPr>
        <w:t>o předškolním, základním, středním, vyšším odborném a jiném vzdělávání (školský zákon) v</w:t>
      </w:r>
      <w:r>
        <w:rPr>
          <w:rFonts w:ascii="Times New Roman" w:hAnsi="Times New Roman"/>
          <w:b w:val="false"/>
          <w:strike w:val="false"/>
          <w:dstrike w:val="false"/>
          <w:sz w:val="24"/>
          <w:szCs w:val="24"/>
          <w:u w:val="none"/>
        </w:rPr>
        <w:t> </w:t>
      </w:r>
      <w:r>
        <w:rPr>
          <w:rFonts w:ascii="Times New Roman" w:hAnsi="Times New Roman"/>
          <w:b w:val="false"/>
          <w:strike w:val="false"/>
          <w:dstrike w:val="false"/>
          <w:sz w:val="24"/>
          <w:szCs w:val="24"/>
          <w:u w:val="none"/>
        </w:rPr>
        <w:t xml:space="preserve">platném znění. </w:t>
      </w:r>
    </w:p>
    <w:p>
      <w:pPr>
        <w:pStyle w:val="Default"/>
        <w:jc w:val="both"/>
        <w:rPr/>
      </w:pPr>
      <w:r>
        <w:rPr>
          <w:rFonts w:ascii="Times New Roman" w:hAnsi="Times New Roman"/>
          <w:b w:val="false"/>
          <w:strike w:val="false"/>
          <w:dstrike w:val="false"/>
          <w:sz w:val="24"/>
          <w:szCs w:val="24"/>
          <w:u w:val="none"/>
        </w:rPr>
        <w:t>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mají povolení k dlouhodobému pobytu nebo vízum s délkou pobytu nad 90 dnů a</w:t>
      </w:r>
      <w:r>
        <w:rPr>
          <w:rFonts w:ascii="Times New Roman" w:hAnsi="Times New Roman"/>
          <w:b w:val="false"/>
          <w:strike w:val="false"/>
          <w:dstrike w:val="false"/>
          <w:sz w:val="24"/>
          <w:szCs w:val="24"/>
          <w:u w:val="none"/>
        </w:rPr>
        <w:t> </w:t>
      </w:r>
      <w:r>
        <w:rPr>
          <w:rFonts w:ascii="Times New Roman" w:hAnsi="Times New Roman"/>
          <w:b w:val="false"/>
          <w:strike w:val="false"/>
          <w:dstrike w:val="false"/>
          <w:sz w:val="24"/>
          <w:szCs w:val="24"/>
          <w:u w:val="none"/>
        </w:rPr>
        <w:t xml:space="preserve">na účastníky řízení o udělení mezinárodní ochrany. </w:t>
      </w:r>
    </w:p>
    <w:p>
      <w:pPr>
        <w:pStyle w:val="Default"/>
        <w:jc w:val="both"/>
        <w:rPr>
          <w:rFonts w:ascii="Times New Roman" w:hAnsi="Times New Roman"/>
          <w:sz w:val="24"/>
          <w:szCs w:val="24"/>
        </w:rPr>
      </w:pPr>
      <w:r>
        <w:rPr>
          <w:rFonts w:ascii="Times New Roman" w:hAnsi="Times New Roman"/>
          <w:b w:val="false"/>
          <w:strike w:val="false"/>
          <w:dstrike w:val="false"/>
          <w:sz w:val="24"/>
          <w:szCs w:val="24"/>
          <w:u w:val="none"/>
        </w:rPr>
        <w:t xml:space="preserve">Maximální počet žáků přijímaných do prvních tříd základní školy stanoví ředitelka základní školy podle ustanovení § 165 odst. 1 písm. a) školského zákona v platném znění. </w:t>
      </w:r>
    </w:p>
    <w:p>
      <w:pPr>
        <w:pStyle w:val="Default"/>
        <w:jc w:val="both"/>
        <w:rPr>
          <w:rFonts w:ascii="Times New Roman" w:hAnsi="Times New Roman"/>
          <w:sz w:val="24"/>
          <w:szCs w:val="24"/>
        </w:rPr>
      </w:pPr>
      <w:r>
        <w:rPr>
          <w:rFonts w:ascii="Times New Roman" w:hAnsi="Times New Roman"/>
          <w:b/>
          <w:strike w:val="false"/>
          <w:dstrike w:val="false"/>
          <w:sz w:val="24"/>
          <w:szCs w:val="24"/>
          <w:u w:val="none"/>
        </w:rPr>
        <w:t xml:space="preserve">Podmínky přijetí </w:t>
      </w:r>
    </w:p>
    <w:p>
      <w:pPr>
        <w:pStyle w:val="Default"/>
        <w:spacing w:before="0" w:after="13"/>
        <w:ind w:left="0" w:hanging="0"/>
        <w:jc w:val="both"/>
        <w:rPr>
          <w:rFonts w:ascii="Times New Roman" w:hAnsi="Times New Roman"/>
          <w:sz w:val="24"/>
          <w:szCs w:val="24"/>
        </w:rPr>
      </w:pPr>
      <w:r>
        <w:rPr>
          <w:rFonts w:ascii="Times New Roman" w:hAnsi="Times New Roman"/>
          <w:b w:val="false"/>
          <w:strike w:val="false"/>
          <w:dstrike w:val="false"/>
          <w:sz w:val="24"/>
          <w:szCs w:val="24"/>
          <w:u w:val="none"/>
        </w:rPr>
        <w:t>1. Přijímají se všechny děti s místem trvalého pobytu ve spádové oblasti Základní školy Nížkov.</w:t>
      </w:r>
    </w:p>
    <w:p>
      <w:pPr>
        <w:pStyle w:val="Default"/>
        <w:spacing w:before="0" w:after="13"/>
        <w:ind w:left="0" w:hanging="0"/>
        <w:jc w:val="both"/>
        <w:rPr/>
      </w:pPr>
      <w:r>
        <w:rPr>
          <w:rFonts w:ascii="Times New Roman" w:hAnsi="Times New Roman"/>
          <w:b w:val="false"/>
          <w:strike w:val="false"/>
          <w:dstrike w:val="false"/>
          <w:sz w:val="24"/>
          <w:szCs w:val="24"/>
          <w:u w:val="none"/>
        </w:rPr>
        <w:t>2. Dále se přijímají děti s jiným místem trvalého pobytu než je spádová oblast Základní školy Nížkov, jejichž sourozenec je již žákem Základní školy Nížkov.</w:t>
      </w:r>
    </w:p>
    <w:p>
      <w:pPr>
        <w:pStyle w:val="Default"/>
        <w:spacing w:before="0" w:after="13"/>
        <w:ind w:left="0" w:hanging="0"/>
        <w:jc w:val="both"/>
        <w:rPr>
          <w:rFonts w:ascii="Times New Roman" w:hAnsi="Times New Roman"/>
          <w:sz w:val="24"/>
          <w:szCs w:val="24"/>
        </w:rPr>
      </w:pPr>
      <w:r>
        <w:rPr>
          <w:rFonts w:ascii="Times New Roman" w:hAnsi="Times New Roman"/>
          <w:b w:val="false"/>
          <w:strike w:val="false"/>
          <w:dstrike w:val="false"/>
          <w:sz w:val="24"/>
          <w:szCs w:val="24"/>
          <w:u w:val="none"/>
        </w:rPr>
        <w:t>3.  Dále se přijímají děti s jiným místem trvalého pobytu než je spádová oblast Základní školy Nížkov.</w:t>
      </w:r>
    </w:p>
    <w:p>
      <w:pPr>
        <w:pStyle w:val="Default"/>
        <w:jc w:val="both"/>
        <w:rPr>
          <w:rFonts w:ascii="Times New Roman" w:hAnsi="Times New Roman"/>
          <w:b w:val="false"/>
          <w:b w:val="false"/>
          <w:strike w:val="false"/>
          <w:dstrike w:val="false"/>
          <w:sz w:val="24"/>
          <w:szCs w:val="24"/>
          <w:u w:val="none"/>
        </w:rPr>
      </w:pPr>
      <w:r>
        <w:rPr>
          <w:rFonts w:ascii="Times New Roman" w:hAnsi="Times New Roman"/>
          <w:b w:val="false"/>
          <w:strike w:val="false"/>
          <w:dstrike w:val="false"/>
          <w:sz w:val="24"/>
          <w:szCs w:val="24"/>
          <w:u w:val="none"/>
        </w:rPr>
      </w:r>
    </w:p>
    <w:p>
      <w:pPr>
        <w:pStyle w:val="Default"/>
        <w:jc w:val="both"/>
        <w:rPr>
          <w:rFonts w:ascii="Times New Roman" w:hAnsi="Times New Roman"/>
          <w:sz w:val="24"/>
          <w:szCs w:val="24"/>
        </w:rPr>
      </w:pPr>
      <w:r>
        <w:rPr>
          <w:rFonts w:ascii="Times New Roman" w:hAnsi="Times New Roman"/>
          <w:b/>
          <w:strike w:val="false"/>
          <w:dstrike w:val="false"/>
          <w:sz w:val="24"/>
          <w:szCs w:val="24"/>
          <w:u w:val="none"/>
        </w:rPr>
        <w:t xml:space="preserve">Stanovení pořadí: </w:t>
      </w:r>
    </w:p>
    <w:p>
      <w:pPr>
        <w:pStyle w:val="Default"/>
        <w:spacing w:before="0" w:after="0"/>
        <w:ind w:left="0" w:hanging="0"/>
        <w:jc w:val="both"/>
        <w:rPr>
          <w:rFonts w:ascii="Times New Roman" w:hAnsi="Times New Roman"/>
          <w:sz w:val="24"/>
          <w:szCs w:val="24"/>
        </w:rPr>
      </w:pPr>
      <w:r>
        <w:rPr>
          <w:rFonts w:ascii="Times New Roman" w:hAnsi="Times New Roman"/>
          <w:b w:val="false"/>
          <w:strike w:val="false"/>
          <w:dstrike w:val="false"/>
          <w:sz w:val="24"/>
          <w:szCs w:val="24"/>
          <w:u w:val="none"/>
        </w:rPr>
        <w:t xml:space="preserve">Pořadí přijímaných dětí se stanovuje v souladu s pořadím splnění podmínek od bodu 1. k bodu 3. </w:t>
      </w:r>
    </w:p>
    <w:p>
      <w:pPr>
        <w:pStyle w:val="Default"/>
        <w:jc w:val="both"/>
        <w:rPr>
          <w:rFonts w:ascii="Times New Roman" w:hAnsi="Times New Roman"/>
          <w:b w:val="false"/>
          <w:b w:val="false"/>
          <w:strike w:val="false"/>
          <w:dstrike w:val="false"/>
          <w:sz w:val="24"/>
          <w:szCs w:val="24"/>
          <w:u w:val="none"/>
        </w:rPr>
      </w:pPr>
      <w:r>
        <w:rPr>
          <w:rFonts w:ascii="Times New Roman" w:hAnsi="Times New Roman"/>
          <w:b w:val="false"/>
          <w:strike w:val="false"/>
          <w:dstrike w:val="false"/>
          <w:sz w:val="24"/>
          <w:szCs w:val="24"/>
          <w:u w:val="none"/>
        </w:rPr>
      </w:r>
    </w:p>
    <w:p>
      <w:pPr>
        <w:pStyle w:val="Default"/>
        <w:jc w:val="both"/>
        <w:rPr>
          <w:rFonts w:ascii="Times New Roman" w:hAnsi="Times New Roman"/>
          <w:sz w:val="24"/>
          <w:szCs w:val="24"/>
        </w:rPr>
      </w:pPr>
      <w:r>
        <w:rPr>
          <w:rFonts w:ascii="Times New Roman" w:hAnsi="Times New Roman"/>
          <w:b/>
          <w:strike w:val="false"/>
          <w:dstrike w:val="false"/>
          <w:sz w:val="24"/>
          <w:szCs w:val="24"/>
          <w:u w:val="none"/>
        </w:rPr>
        <w:t xml:space="preserve">Poznámky: </w:t>
      </w:r>
    </w:p>
    <w:p>
      <w:pPr>
        <w:pStyle w:val="Default"/>
        <w:spacing w:before="0" w:after="4"/>
        <w:ind w:left="0" w:hanging="0"/>
        <w:jc w:val="both"/>
        <w:rPr/>
      </w:pPr>
      <w:r>
        <w:rPr>
          <w:rFonts w:ascii="Times New Roman" w:hAnsi="Times New Roman"/>
          <w:b w:val="false"/>
          <w:strike w:val="false"/>
          <w:dstrike w:val="false"/>
          <w:sz w:val="24"/>
          <w:szCs w:val="24"/>
          <w:u w:val="none"/>
        </w:rPr>
        <w:t xml:space="preserve">V případě, že v jedné podmínce nebude v možnostech školy přijmout všechny děti splňující danou podmínku, protože by došlo k překročení kapacity stanovené ředitelkou školy, bude provedeno losování. K losování dojde mezi všemi dětmi, které danou podmínku splňují. Losování provede člen školské rady za přítomnosti člena vedení školy. Losovat se budou registrační čísla, která byla přidělena dětem při zápisu do ZŠ. </w:t>
      </w:r>
    </w:p>
    <w:p>
      <w:pPr>
        <w:pStyle w:val="Default"/>
        <w:spacing w:before="0" w:after="0"/>
        <w:ind w:left="0" w:hanging="0"/>
        <w:jc w:val="both"/>
        <w:rPr>
          <w:rFonts w:ascii="Times New Roman" w:hAnsi="Times New Roman"/>
          <w:sz w:val="24"/>
          <w:szCs w:val="24"/>
        </w:rPr>
      </w:pPr>
      <w:r>
        <w:rPr>
          <w:rFonts w:ascii="Times New Roman" w:hAnsi="Times New Roman"/>
          <w:b w:val="false"/>
          <w:strike w:val="false"/>
          <w:dstrike w:val="false"/>
          <w:sz w:val="24"/>
          <w:szCs w:val="24"/>
          <w:u w:val="none"/>
        </w:rPr>
        <w:t>U cizinců se za trvalý pobyt považuje též vízum s délkou pobytu nad 90 dnů nebo povolení k</w:t>
      </w:r>
      <w:r>
        <w:rPr>
          <w:rFonts w:ascii="Times New Roman" w:hAnsi="Times New Roman"/>
          <w:b w:val="false"/>
          <w:strike w:val="false"/>
          <w:dstrike w:val="false"/>
          <w:sz w:val="24"/>
          <w:szCs w:val="24"/>
          <w:u w:val="none"/>
        </w:rPr>
        <w:t> </w:t>
      </w:r>
      <w:r>
        <w:rPr>
          <w:rFonts w:ascii="Times New Roman" w:hAnsi="Times New Roman"/>
          <w:b w:val="false"/>
          <w:strike w:val="false"/>
          <w:dstrike w:val="false"/>
          <w:sz w:val="24"/>
          <w:szCs w:val="24"/>
          <w:u w:val="none"/>
        </w:rPr>
        <w:t xml:space="preserve">dlouhodobému pobytu. </w:t>
      </w:r>
    </w:p>
    <w:p>
      <w:pPr>
        <w:pStyle w:val="Default"/>
        <w:rPr>
          <w:rFonts w:ascii="Times New Roman" w:hAnsi="Times New Roman"/>
          <w:b w:val="false"/>
          <w:b w:val="false"/>
          <w:strike w:val="false"/>
          <w:dstrike w:val="false"/>
          <w:sz w:val="24"/>
          <w:szCs w:val="24"/>
          <w:u w:val="none"/>
        </w:rPr>
      </w:pPr>
      <w:r>
        <w:rPr>
          <w:rFonts w:ascii="Times New Roman" w:hAnsi="Times New Roman"/>
          <w:b w:val="false"/>
          <w:strike w:val="false"/>
          <w:dstrike w:val="false"/>
          <w:sz w:val="24"/>
          <w:szCs w:val="24"/>
          <w:u w:val="none"/>
        </w:rPr>
      </w:r>
    </w:p>
    <w:p>
      <w:pPr>
        <w:pStyle w:val="Normal"/>
        <w:rPr>
          <w:rFonts w:ascii="Times New Roman" w:hAnsi="Times New Roman"/>
          <w:sz w:val="24"/>
          <w:szCs w:val="24"/>
        </w:rPr>
      </w:pPr>
      <w:r>
        <w:rPr>
          <w:rFonts w:ascii="Times New Roman" w:hAnsi="Times New Roman"/>
          <w:b w:val="false"/>
          <w:strike w:val="false"/>
          <w:dstrike w:val="false"/>
          <w:sz w:val="24"/>
          <w:szCs w:val="24"/>
          <w:u w:val="none"/>
        </w:rPr>
        <w:t xml:space="preserve">V Nížkově dne 30. 3. 2017 </w:t>
      </w:r>
    </w:p>
    <w:p>
      <w:pPr>
        <w:pStyle w:val="Normal"/>
        <w:rPr>
          <w:b w:val="false"/>
          <w:b w:val="false"/>
          <w:strike w:val="false"/>
          <w:dstrike w:val="false"/>
          <w:u w:val="none"/>
        </w:rPr>
      </w:pPr>
      <w:r>
        <w:rPr>
          <w:b w:val="false"/>
          <w:strike w:val="false"/>
          <w:dstrike w:val="false"/>
          <w:u w:val="none"/>
        </w:rPr>
      </w:r>
    </w:p>
    <w:p>
      <w:pPr>
        <w:pStyle w:val="Normal"/>
        <w:rPr>
          <w:b w:val="false"/>
          <w:b w:val="false"/>
          <w:strike w:val="false"/>
          <w:dstrike w:val="false"/>
          <w:u w:val="none"/>
        </w:rPr>
      </w:pPr>
      <w:r>
        <w:rPr>
          <w:b w:val="false"/>
          <w:strike w:val="false"/>
          <w:dstrike w:val="false"/>
          <w:u w:val="none"/>
        </w:rPr>
      </w:r>
    </w:p>
    <w:p>
      <w:pPr>
        <w:pStyle w:val="Normal"/>
        <w:rPr>
          <w:b w:val="false"/>
          <w:b w:val="false"/>
          <w:strike w:val="false"/>
          <w:dstrike w:val="false"/>
          <w:u w:val="none"/>
        </w:rPr>
      </w:pPr>
      <w:r>
        <w:rPr>
          <w:b w:val="false"/>
          <w:strike w:val="false"/>
          <w:dstrike w:val="false"/>
          <w:u w:val="none"/>
        </w:rPr>
      </w:r>
    </w:p>
    <w:p>
      <w:pPr>
        <w:pStyle w:val="Normal"/>
        <w:rPr>
          <w:b w:val="false"/>
          <w:b w:val="false"/>
          <w:strike w:val="false"/>
          <w:dstrike w:val="false"/>
          <w:u w:val="none"/>
        </w:rPr>
      </w:pPr>
      <w:r>
        <w:rPr>
          <w:b w:val="false"/>
          <w:strike w:val="false"/>
          <w:dstrike w:val="false"/>
          <w:u w:val="none"/>
        </w:rPr>
      </w:r>
    </w:p>
    <w:p>
      <w:pPr>
        <w:pStyle w:val="Normal"/>
        <w:jc w:val="right"/>
        <w:rPr>
          <w:rFonts w:ascii="Times New Roman" w:hAnsi="Times New Roman"/>
          <w:sz w:val="24"/>
          <w:szCs w:val="24"/>
        </w:rPr>
      </w:pPr>
      <w:r>
        <w:rPr>
          <w:rFonts w:ascii="Times New Roman" w:hAnsi="Times New Roman"/>
          <w:b w:val="false"/>
          <w:strike w:val="false"/>
          <w:dstrike w:val="false"/>
          <w:sz w:val="24"/>
          <w:szCs w:val="24"/>
          <w:u w:val="none"/>
        </w:rPr>
        <w:t xml:space="preserve">Mgr. Marta Novotná, ředitelka školy </w:t>
      </w:r>
    </w:p>
    <w:p>
      <w:pPr>
        <w:pStyle w:val="Normal"/>
        <w:rPr>
          <w:b w:val="false"/>
          <w:b w:val="false"/>
          <w:strike w:val="false"/>
          <w:dstrike w:val="false"/>
          <w:u w:val="none"/>
        </w:rPr>
      </w:pPr>
      <w:r>
        <w:rPr>
          <w:b w:val="false"/>
          <w:strike w:val="false"/>
          <w:dstrike w:val="false"/>
          <w:u w:val="none"/>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cs-CZ"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cs-CZ" w:eastAsia="zh-CN" w:bidi="hi-IN"/>
    </w:rPr>
  </w:style>
  <w:style w:type="paragraph" w:styleId="Nadpis">
    <w:name w:val="Nadpis"/>
    <w:basedOn w:val="Normal"/>
    <w:next w:val="Tlotextu"/>
    <w:qFormat/>
    <w:pPr>
      <w:keepNext/>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Default">
    <w:name w:val="Default"/>
    <w:qFormat/>
    <w:pPr>
      <w:widowControl/>
      <w:bidi w:val="0"/>
      <w:jc w:val="left"/>
    </w:pPr>
    <w:rPr>
      <w:rFonts w:ascii="Arial" w:hAnsi="Arial" w:eastAsia="SimSun" w:cs="Lucida Sans"/>
      <w:color w:val="000000"/>
      <w:sz w:val="24"/>
      <w:szCs w:val="24"/>
      <w:lang w:val="cs-CZ" w:eastAsia="zh-CN" w:bidi="hi-IN"/>
    </w:rPr>
  </w:style>
  <w:style w:type="paragraph" w:styleId="DefinitionTerm">
    <w:name w:val="Definition Term"/>
    <w:basedOn w:val="Normal"/>
    <w:next w:val="Normal"/>
    <w:qFormat/>
    <w:pPr>
      <w:widowControl w:val="false"/>
      <w:overflowPunct w:val="true"/>
      <w:textAlignment w:val="baseline"/>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TotalTime>
  <Application>LibreOffice/5.1.4.2$Windows_X86_64 LibreOffice_project/f99d75f39f1c57ebdd7ffc5f42867c12031db97a</Application>
  <Pages>2</Pages>
  <Words>355</Words>
  <Characters>1920</Characters>
  <CharactersWithSpaces>2268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2017-03-12T00:16:00Z</dcterms:created>
  <dc:creator>Ředitelna</dc:creator>
  <dc:description/>
  <dc:language>cs-CZ</dc:language>
  <cp:lastModifiedBy/>
  <cp:lastPrinted>2017-03-30T18:16:29Z</cp:lastPrinted>
  <dcterms:modified xsi:type="dcterms:W3CDTF">2018-04-12T08:12:05Z</dcterms:modified>
  <cp:revision>2</cp:revision>
  <dc:subject/>
  <dc:title/>
</cp:coreProperties>
</file>