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dne_11. 2.  2014_v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 Doležal Antonín, Chvátal Mojmír, Marková Adéla, Poulová Lucie, Poulová Natálie, Rosecká Gabriela, Sobotka Petr, Špatka Jakub, Štohanzl Martin, Vlček David,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Omluveni: </w:t>
      </w:r>
      <w:r>
        <w:rPr>
          <w:b w:val="false"/>
          <w:bCs w:val="false"/>
        </w:rPr>
        <w:t>Bartoníček Jakub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 xml:space="preserve">Nezúčastnili se: </w:t>
      </w:r>
      <w:r>
        <w:rPr>
          <w:b w:val="false"/>
          <w:bCs w:val="false"/>
        </w:rPr>
        <w:t>Janda Matěj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 Pravidelná schůze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Shrnutí lednových akcí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Příprava a realizace „Srdíčkového dne „ - Život dětem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Podání žádosti o uspořádání turnaje  ve hře  „BUM – BÁC .“ 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Seznámení členů s možností zapojení naší školy do charitativního projektu „ Mýdlo hrdina dětí.“ Projekt je součástí aktuální kampaně UNICEF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 xml:space="preserve">Příprava a realizace Vetešárny. 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Pavlína Vlčková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