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b/>
          <w:sz w:val="32"/>
          <w:szCs w:val="32"/>
        </w:rPr>
      </w:pPr>
      <w:r>
        <w:rPr>
          <w:b/>
          <w:sz w:val="32"/>
          <w:szCs w:val="32"/>
        </w:rPr>
        <w:t>Sdělení strávníkům (rodičům dětí, které se stavují ve školní jídelně)</w:t>
      </w:r>
    </w:p>
    <w:p>
      <w:pPr>
        <w:pStyle w:val="style0"/>
        <w:rPr/>
      </w:pPr>
      <w:r>
        <w:rPr/>
        <w:t xml:space="preserve">Dne 13. prosince 2014 nabývá účinnosti nařízení Evropského parlamentu a Rady EU č.1169/2011 o poskytování informací o potravinách spotřebitelů. Podle tohoto nařízení se musí každý spotřebitel </w:t>
      </w:r>
      <w:r>
        <w:rPr/>
        <w:t>(</w:t>
      </w:r>
      <w:r>
        <w:rPr/>
        <w:t>strávník</w:t>
      </w:r>
      <w:r>
        <w:rPr/>
        <w:t>(</w:t>
      </w:r>
      <w:r>
        <w:rPr/>
        <w:t xml:space="preserve"> dozvědět, zda se v potravině nebo pokrmu vyskytují alergenní složky. </w:t>
      </w:r>
    </w:p>
    <w:p>
      <w:pPr>
        <w:pStyle w:val="style0"/>
        <w:rPr/>
      </w:pPr>
      <w:r>
        <w:rPr/>
        <w:t>Školní jídelna je povinna označit vyrobený pokrm alergenní složkou, ale nebude brát zřetel na jednotlivé přecitlivělosti strávníků. Tuto skutečnost si musí každý strávník sám uhlídat. Není možné se věnovat při výrobě jídel strávníkům s potravinovou alergií jednotlivě, takže případným žádostem nebude vyhověno. Jídelna má pouze funkci informační tak, jako každý výrobce potravin a pokrmů.</w:t>
      </w:r>
    </w:p>
    <w:p>
      <w:pPr>
        <w:pStyle w:val="style0"/>
        <w:rPr/>
      </w:pPr>
      <w:r>
        <w:rPr/>
        <w:t>Označení přítomnosti alergenu bude vyznačeno na jídelním lístku číslem označující alergen. V blízkosti jídelního lístku bude seznam legislativně stanovených alergenů s označením čísla, které je přeneseno na jídelní lístek. Přítomnost alergenů bude přenesena z receptur a ingrediencí, které byly použity při výrobě jednotlivých pokrmů ve školní jídelně.</w:t>
      </w:r>
    </w:p>
    <w:p>
      <w:pPr>
        <w:pStyle w:val="style0"/>
        <w:rPr>
          <w:b/>
          <w:sz w:val="24"/>
          <w:szCs w:val="24"/>
        </w:rPr>
      </w:pPr>
      <w:r>
        <w:rPr>
          <w:b/>
          <w:sz w:val="24"/>
          <w:szCs w:val="24"/>
        </w:rPr>
        <w:t>Ukázka z jídelníčku:</w:t>
      </w:r>
    </w:p>
    <w:p>
      <w:pPr>
        <w:pStyle w:val="style0"/>
        <w:ind w:firstLine="708" w:left="0" w:right="0"/>
        <w:rPr>
          <w:b/>
          <w:sz w:val="24"/>
          <w:szCs w:val="24"/>
        </w:rPr>
      </w:pPr>
      <w:r>
        <w:rPr>
          <w:sz w:val="24"/>
          <w:szCs w:val="24"/>
        </w:rPr>
        <w:t xml:space="preserve">Polévka zeleninová </w:t>
      </w:r>
      <w:r>
        <w:rPr>
          <w:b/>
          <w:sz w:val="24"/>
          <w:szCs w:val="24"/>
        </w:rPr>
        <w:t>(7, 1, 9, 3)</w:t>
      </w:r>
    </w:p>
    <w:p>
      <w:pPr>
        <w:pStyle w:val="style0"/>
        <w:ind w:hanging="0" w:left="708" w:right="0"/>
        <w:rPr>
          <w:b/>
          <w:sz w:val="24"/>
          <w:szCs w:val="24"/>
        </w:rPr>
      </w:pPr>
      <w:r>
        <w:rPr>
          <w:sz w:val="24"/>
          <w:szCs w:val="24"/>
        </w:rPr>
        <w:t xml:space="preserve">Selská vepřová pečeně, houskové knedlíky, dušené hlávkové zelí </w:t>
      </w:r>
      <w:r>
        <w:rPr>
          <w:b/>
          <w:sz w:val="24"/>
          <w:szCs w:val="24"/>
        </w:rPr>
        <w:t>(1, 3, 7)</w:t>
      </w:r>
    </w:p>
    <w:p>
      <w:pPr>
        <w:pStyle w:val="style0"/>
        <w:ind w:hanging="0" w:left="708" w:right="0"/>
        <w:rPr>
          <w:sz w:val="24"/>
          <w:szCs w:val="24"/>
        </w:rPr>
      </w:pPr>
      <w:r>
        <w:rPr>
          <w:sz w:val="24"/>
          <w:szCs w:val="24"/>
        </w:rPr>
      </w:r>
    </w:p>
    <w:p>
      <w:pPr>
        <w:pStyle w:val="style0"/>
        <w:rPr>
          <w:sz w:val="20"/>
          <w:szCs w:val="20"/>
        </w:rPr>
      </w:pPr>
      <w:r>
        <w:rPr>
          <w:b/>
          <w:sz w:val="28"/>
          <w:szCs w:val="28"/>
        </w:rPr>
        <w:t xml:space="preserve">1. Obiloviny obsahující lepek </w:t>
      </w:r>
      <w:r>
        <w:rPr>
          <w:sz w:val="20"/>
          <w:szCs w:val="20"/>
        </w:rPr>
        <w:t>–</w:t>
      </w:r>
      <w:r>
        <w:rPr>
          <w:sz w:val="28"/>
          <w:szCs w:val="28"/>
        </w:rPr>
        <w:t xml:space="preserve"> </w:t>
      </w:r>
      <w:r>
        <w:rPr>
          <w:sz w:val="20"/>
          <w:szCs w:val="20"/>
        </w:rPr>
        <w:t>nejedná se o celiakii, výrobky z nich</w:t>
      </w:r>
    </w:p>
    <w:p>
      <w:pPr>
        <w:pStyle w:val="style0"/>
        <w:rPr>
          <w:sz w:val="20"/>
          <w:szCs w:val="20"/>
        </w:rPr>
      </w:pPr>
      <w:r>
        <w:rPr>
          <w:b/>
          <w:sz w:val="28"/>
          <w:szCs w:val="28"/>
        </w:rPr>
        <w:t xml:space="preserve">2. Korýši a výrobky z nich </w:t>
      </w:r>
      <w:r>
        <w:rPr>
          <w:sz w:val="20"/>
          <w:szCs w:val="20"/>
        </w:rPr>
        <w:t>– patří mezi potraviny ohrožující život</w:t>
      </w:r>
    </w:p>
    <w:p>
      <w:pPr>
        <w:pStyle w:val="style0"/>
        <w:rPr>
          <w:sz w:val="20"/>
          <w:szCs w:val="20"/>
        </w:rPr>
      </w:pPr>
      <w:r>
        <w:rPr>
          <w:b/>
          <w:sz w:val="28"/>
          <w:szCs w:val="28"/>
        </w:rPr>
        <w:t xml:space="preserve">3. Vejce a výrobky z nich </w:t>
      </w:r>
      <w:r>
        <w:rPr>
          <w:sz w:val="20"/>
          <w:szCs w:val="20"/>
        </w:rPr>
        <w:t>– patří mezi potraviny ohrožující život</w:t>
      </w:r>
    </w:p>
    <w:p>
      <w:pPr>
        <w:pStyle w:val="style0"/>
        <w:rPr>
          <w:b/>
          <w:sz w:val="28"/>
          <w:szCs w:val="28"/>
        </w:rPr>
      </w:pPr>
      <w:r>
        <w:rPr>
          <w:b/>
          <w:sz w:val="28"/>
          <w:szCs w:val="28"/>
        </w:rPr>
        <w:t>4. Ryby a výrobky z nich</w:t>
      </w:r>
    </w:p>
    <w:p>
      <w:pPr>
        <w:pStyle w:val="style0"/>
        <w:rPr>
          <w:sz w:val="20"/>
          <w:szCs w:val="20"/>
        </w:rPr>
      </w:pPr>
      <w:r>
        <w:rPr>
          <w:b/>
          <w:sz w:val="28"/>
          <w:szCs w:val="28"/>
        </w:rPr>
        <w:t xml:space="preserve">5. Podzemnice olejná (arašídy) a výrobky z nich </w:t>
      </w:r>
      <w:r>
        <w:rPr>
          <w:sz w:val="20"/>
          <w:szCs w:val="20"/>
        </w:rPr>
        <w:t>– patří mezi potraviny ohrožující život</w:t>
      </w:r>
    </w:p>
    <w:p>
      <w:pPr>
        <w:pStyle w:val="style0"/>
        <w:rPr>
          <w:b/>
          <w:sz w:val="28"/>
          <w:szCs w:val="28"/>
        </w:rPr>
      </w:pPr>
      <w:r>
        <w:rPr>
          <w:b/>
          <w:sz w:val="28"/>
          <w:szCs w:val="28"/>
        </w:rPr>
        <w:t>6. Sójové boby (sója) a výrobky z nich</w:t>
      </w:r>
    </w:p>
    <w:p>
      <w:pPr>
        <w:pStyle w:val="style0"/>
        <w:rPr>
          <w:sz w:val="20"/>
          <w:szCs w:val="20"/>
        </w:rPr>
      </w:pPr>
      <w:r>
        <w:rPr>
          <w:b/>
          <w:sz w:val="28"/>
          <w:szCs w:val="28"/>
        </w:rPr>
        <w:t xml:space="preserve">7. Mléko a výrobky z něj </w:t>
      </w:r>
      <w:r>
        <w:rPr>
          <w:sz w:val="20"/>
          <w:szCs w:val="20"/>
        </w:rPr>
        <w:t>– patří mezi potraviny ohrožující život</w:t>
      </w:r>
    </w:p>
    <w:p>
      <w:pPr>
        <w:pStyle w:val="style0"/>
        <w:rPr>
          <w:sz w:val="20"/>
          <w:szCs w:val="20"/>
        </w:rPr>
      </w:pPr>
      <w:r>
        <w:rPr>
          <w:b/>
          <w:sz w:val="28"/>
          <w:szCs w:val="28"/>
        </w:rPr>
        <w:t xml:space="preserve">8. Skořápkové plody a výrobky z nich </w:t>
      </w:r>
      <w:r>
        <w:rPr>
          <w:sz w:val="20"/>
          <w:szCs w:val="20"/>
        </w:rPr>
        <w:t>– jedná se o všechny druhy ořechů</w:t>
      </w:r>
    </w:p>
    <w:p>
      <w:pPr>
        <w:pStyle w:val="style0"/>
        <w:rPr>
          <w:b/>
          <w:sz w:val="28"/>
          <w:szCs w:val="28"/>
        </w:rPr>
      </w:pPr>
      <w:r>
        <w:rPr>
          <w:b/>
          <w:sz w:val="28"/>
          <w:szCs w:val="28"/>
        </w:rPr>
        <w:t>9. Celer a výrobky z něj</w:t>
      </w:r>
    </w:p>
    <w:p>
      <w:pPr>
        <w:pStyle w:val="style0"/>
        <w:rPr>
          <w:b/>
          <w:sz w:val="28"/>
          <w:szCs w:val="28"/>
        </w:rPr>
      </w:pPr>
      <w:r>
        <w:rPr>
          <w:b/>
          <w:sz w:val="28"/>
          <w:szCs w:val="28"/>
        </w:rPr>
        <w:t>10. Hořčice a výrobky z ní</w:t>
      </w:r>
    </w:p>
    <w:p>
      <w:pPr>
        <w:pStyle w:val="style0"/>
        <w:rPr>
          <w:b/>
          <w:sz w:val="28"/>
          <w:szCs w:val="28"/>
        </w:rPr>
      </w:pPr>
      <w:r>
        <w:rPr>
          <w:b/>
          <w:sz w:val="28"/>
          <w:szCs w:val="28"/>
        </w:rPr>
        <w:t>11. Sezamová semínka (sezam) a výrobky z nich</w:t>
      </w:r>
    </w:p>
    <w:p>
      <w:pPr>
        <w:pStyle w:val="style0"/>
        <w:rPr>
          <w:sz w:val="20"/>
          <w:szCs w:val="20"/>
          <w:vertAlign w:val="subscript"/>
        </w:rPr>
      </w:pPr>
      <w:r>
        <w:rPr>
          <w:b/>
          <w:sz w:val="28"/>
          <w:szCs w:val="28"/>
        </w:rPr>
        <w:t xml:space="preserve">12. Oxid siřičitý a siřičitany </w:t>
      </w:r>
      <w:r>
        <w:rPr>
          <w:sz w:val="20"/>
          <w:szCs w:val="20"/>
        </w:rPr>
        <w:t>– v koncentr</w:t>
      </w:r>
      <w:r>
        <w:rPr>
          <w:sz w:val="20"/>
          <w:szCs w:val="20"/>
        </w:rPr>
        <w:t>acích</w:t>
      </w:r>
      <w:r>
        <w:rPr>
          <w:sz w:val="20"/>
          <w:szCs w:val="20"/>
        </w:rPr>
        <w:t xml:space="preserve"> vyšší</w:t>
      </w:r>
      <w:r>
        <w:rPr>
          <w:sz w:val="20"/>
          <w:szCs w:val="20"/>
        </w:rPr>
        <w:t xml:space="preserve">ch </w:t>
      </w:r>
      <w:r>
        <w:rPr>
          <w:sz w:val="20"/>
          <w:szCs w:val="20"/>
        </w:rPr>
        <w:t>než 10 mg, ml/kg, l, vyjádřeno SO</w:t>
      </w:r>
      <w:r>
        <w:rPr>
          <w:sz w:val="20"/>
          <w:szCs w:val="20"/>
          <w:vertAlign w:val="subscript"/>
        </w:rPr>
        <w:t>2</w:t>
      </w:r>
    </w:p>
    <w:p>
      <w:pPr>
        <w:pStyle w:val="style0"/>
        <w:rPr>
          <w:b/>
          <w:sz w:val="28"/>
          <w:szCs w:val="28"/>
        </w:rPr>
      </w:pPr>
      <w:r>
        <w:rPr>
          <w:b/>
          <w:sz w:val="28"/>
          <w:szCs w:val="28"/>
        </w:rPr>
        <w:t>13. Vlčí bob (LUPINA) a výrobky z něj</w:t>
      </w:r>
    </w:p>
    <w:p>
      <w:pPr>
        <w:pStyle w:val="style0"/>
        <w:rPr>
          <w:b/>
          <w:sz w:val="28"/>
          <w:szCs w:val="28"/>
        </w:rPr>
      </w:pPr>
      <w:r>
        <w:rPr>
          <w:b/>
          <w:sz w:val="28"/>
          <w:szCs w:val="28"/>
        </w:rPr>
        <w:t>14. Měkkýši a výrobky z nich</w:t>
      </w:r>
    </w:p>
    <w:p>
      <w:pPr>
        <w:pStyle w:val="style22"/>
        <w:jc w:val="right"/>
        <w:rPr>
          <w:sz w:val="20"/>
          <w:szCs w:val="20"/>
        </w:rPr>
      </w:pPr>
      <w:r>
        <w:rPr>
          <w:sz w:val="20"/>
          <w:szCs w:val="20"/>
        </w:rPr>
        <w:t>Wasserbauerová Miloslava – vedoucí ŠJ Nížkov</w:t>
      </w:r>
    </w:p>
    <w:p>
      <w:pPr>
        <w:pStyle w:val="style0"/>
        <w:rPr/>
      </w:pPr>
      <w:r>
        <w:rPr/>
      </w:r>
    </w:p>
    <w:sectPr>
      <w:type w:val="nextPage"/>
      <w:pgSz w:h="16838" w:w="11906"/>
      <w:pgMar w:bottom="720" w:footer="0" w:gutter="0" w:header="0" w:left="1134" w:right="1134" w:top="720"/>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Arial">
    <w:charset w:val="ee"/>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Lucida Sans Unicode" w:hAnsi="Calibri"/>
      <w:color w:val="auto"/>
      <w:sz w:val="22"/>
      <w:szCs w:val="22"/>
      <w:lang w:bidi="ar-SA" w:eastAsia="en-US" w:val="cs-CZ"/>
    </w:rPr>
  </w:style>
  <w:style w:styleId="style15" w:type="character">
    <w:name w:val="Default Paragraph Font"/>
    <w:next w:val="style15"/>
    <w:rPr/>
  </w:style>
  <w:style w:styleId="style16" w:type="character">
    <w:name w:val="ListLabel 1"/>
    <w:next w:val="style16"/>
    <w:rPr>
      <w:b/>
    </w:rPr>
  </w:style>
  <w:style w:styleId="style17" w:type="paragraph">
    <w:name w:val="Nadpis"/>
    <w:basedOn w:val="style0"/>
    <w:next w:val="style18"/>
    <w:pPr>
      <w:keepNext/>
      <w:spacing w:after="120" w:before="240"/>
      <w:contextualSpacing w:val="false"/>
    </w:pPr>
    <w:rPr>
      <w:rFonts w:ascii="Arial" w:cs="Mangal" w:eastAsia="Lucida Sans Unicode" w:hAnsi="Arial"/>
      <w:sz w:val="28"/>
      <w:szCs w:val="28"/>
    </w:rPr>
  </w:style>
  <w:style w:styleId="style18" w:type="paragraph">
    <w:name w:val="Tělo textu"/>
    <w:basedOn w:val="style0"/>
    <w:next w:val="style18"/>
    <w:pPr>
      <w:spacing w:after="120" w:before="0"/>
      <w:contextualSpacing w:val="false"/>
    </w:pPr>
    <w:rPr/>
  </w:style>
  <w:style w:styleId="style19" w:type="paragraph">
    <w:name w:val="Seznam"/>
    <w:basedOn w:val="style18"/>
    <w:next w:val="style19"/>
    <w:pPr/>
    <w:rPr>
      <w:rFonts w:cs="Mangal"/>
    </w:rPr>
  </w:style>
  <w:style w:styleId="style20" w:type="paragraph">
    <w:name w:val="Popisek"/>
    <w:basedOn w:val="style0"/>
    <w:next w:val="style20"/>
    <w:pPr>
      <w:suppressLineNumbers/>
      <w:spacing w:after="120" w:before="120"/>
      <w:contextualSpacing w:val="false"/>
    </w:pPr>
    <w:rPr>
      <w:rFonts w:cs="Mangal"/>
      <w:i/>
      <w:iCs/>
      <w:sz w:val="24"/>
      <w:szCs w:val="24"/>
    </w:rPr>
  </w:style>
  <w:style w:styleId="style21" w:type="paragraph">
    <w:name w:val="Rejstřík"/>
    <w:basedOn w:val="style0"/>
    <w:next w:val="style21"/>
    <w:pPr>
      <w:suppressLineNumbers/>
    </w:pPr>
    <w:rPr>
      <w:rFonts w:cs="Mangal"/>
    </w:rPr>
  </w:style>
  <w:style w:styleId="style22" w:type="paragraph">
    <w:name w:val="List Paragraph"/>
    <w:basedOn w:val="style0"/>
    <w:next w:val="style22"/>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2014-11-29T21:20:00Z</dcterms:created>
  <dc:creator>A</dc:creator>
  <cp:lastModifiedBy>A</cp:lastModifiedBy>
  <dcterms:modified xsi:type="dcterms:W3CDTF">2014-11-29T21:59:00Z</dcterms:modified>
  <cp:revision>2</cp:revision>
</cp:coreProperties>
</file>